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河北法治发展报告  2017</w:t>
      </w:r>
    </w:p>
    <w:p>
      <w:r>
        <w:rPr>
          <w:rFonts w:ascii="宋体" w:hAnsi="宋体" w:eastAsia="宋体"/>
          <w:sz w:val="24"/>
        </w:rPr>
        <w:t>郭金平，李永君主编；王艳宁，周保刚，麻新平副主编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河北法治发展报告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郭金平，李永君主编；王艳宁，周保刚，麻新平副主编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本书出售、求购地址：https://www.jiaokey.com/book/detail/14310613.html</w:t>
      </w:r>
    </w:p>
    <w:p>
      <w:r>
        <w:t>更多相关图书推荐：https://www.jiaokey.com</w:t>
      </w:r>
    </w:p>
    <w:p>
      <w:r>
        <w:t>郭金平，李永君主编；王艳宁，周保刚，麻新平副主编 其他作品：https://www.jiaokey.com/tag/郭金平，李永君主编；王艳宁，周保刚，麻新平副主编.html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关键词搜索：https://www.jiaokey.com/tag/河北法治发展报告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