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中国建设工程法律评论  第5辑</w:t>
      </w:r>
    </w:p>
    <w:p>
      <w:r>
        <w:rPr>
          <w:rFonts w:ascii="宋体" w:hAnsi="宋体" w:eastAsia="宋体"/>
          <w:sz w:val="24"/>
        </w:rPr>
        <w:t>于健龙，王红松，冯小光，孙巍主编；最高人民法院民一庭审定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中国建设工程法律评论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于健龙，王红松，冯小光，孙巍主编；最高人民法院民一庭审定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本书出售、求购地址：https://www.jiaokey.com/book/detail/14310592.html</w:t>
      </w:r>
    </w:p>
    <w:p>
      <w:r>
        <w:t>更多相关图书推荐：https://www.jiaokey.com</w:t>
      </w:r>
    </w:p>
    <w:p>
      <w:r>
        <w:t>于健龙，王红松，冯小光，孙巍主编；最高人民法院民一庭审定 其他作品：https://www.jiaokey.com/tag/于健龙，王红松，冯小光，孙巍主编；最高人民法院民一庭审定.html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关键词搜索：https://www.jiaokey.com/tag/中国建设工程法律评论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