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AWS Lambda实战  开发事件驱动的无服务器应用程序</w:t>
      </w:r>
    </w:p>
    <w:p>
      <w:r>
        <w:rPr>
          <w:rFonts w:ascii="宋体" w:hAnsi="宋体" w:eastAsia="宋体"/>
          <w:sz w:val="24"/>
        </w:rPr>
        <w:t>（意）达尼洛·波恰著；喻勇，刘智毅，王毅译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AWS Lambda实战  开发事件驱动的无服务器应用程序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（意）达尼洛·波恰著；喻勇，刘智毅，王毅译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本书出售、求购地址：https://www.jiaokey.com/book/detail/14309401.html</w:t>
      </w:r>
    </w:p>
    <w:p>
      <w:r>
        <w:t>更多相关图书推荐：https://www.jiaokey.com</w:t>
      </w:r>
    </w:p>
    <w:p>
      <w:r>
        <w:t>（意）达尼洛·波恰著；喻勇，刘智毅，王毅译 其他作品：https://www.jiaokey.com/tag/（意）达尼洛·波恰著；喻勇，刘智毅，王毅译.html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关键词搜索：https://www.jiaokey.com/tag/AWS Lambda实战  开发事件驱动的无服务器应用程序.html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