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新民法谭  法律服务百姓的践行之路</w:t>
      </w:r>
    </w:p>
    <w:p>
      <w:r>
        <w:rPr>
          <w:rFonts w:ascii="宋体" w:hAnsi="宋体" w:eastAsia="宋体"/>
          <w:sz w:val="24"/>
        </w:rPr>
        <w:t>孙洪林，柏万青主编；鞠敏，江跃中副主编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新民法谭  法律服务百姓的践行之路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孙洪林，柏万青主编；鞠敏，江跃中副主编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本书出售、求购地址：https://www.jiaokey.com/book/detail/14308993.html</w:t>
      </w:r>
    </w:p>
    <w:p>
      <w:r>
        <w:t>更多相关图书推荐：https://www.jiaokey.com</w:t>
      </w:r>
    </w:p>
    <w:p>
      <w:r>
        <w:t>孙洪林，柏万青主编；鞠敏，江跃中副主编 其他作品：https://www.jiaokey.com/tag/孙洪林，柏万青主编；鞠敏，江跃中副主编.html</w:t>
      </w:r>
    </w:p>
    <w:p>
      <w:r>
        <w:t>中西书局 出版图书：https://www.jiaokey.com/tag/中西书局.html</w:t>
      </w:r>
    </w:p>
    <w:p>
      <w:r>
        <w:t>关键词搜索：https://www.jiaokey.com/tag/新民法谭  法律服务百姓的践行之路.html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