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中民研究系列  中国城市慈善事业发展指引</w:t>
      </w:r>
    </w:p>
    <w:p>
      <w:r>
        <w:rPr>
          <w:rFonts w:ascii="宋体" w:hAnsi="宋体" w:eastAsia="宋体"/>
          <w:sz w:val="24"/>
        </w:rPr>
        <w:t>张晓青，马天昊，中民慈善捐助信息中心编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中民研究系列  中国城市慈善事业发展指引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张晓青，马天昊，中民慈善捐助信息中心编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本书出售、求购地址：https://www.jiaokey.com/book/detail/14307618.html</w:t>
      </w:r>
    </w:p>
    <w:p>
      <w:r>
        <w:t>更多相关图书推荐：https://www.jiaokey.com</w:t>
      </w:r>
    </w:p>
    <w:p>
      <w:r>
        <w:t>张晓青，马天昊，中民慈善捐助信息中心编 其他作品：https://www.jiaokey.com/tag/张晓青，马天昊，中民慈善捐助信息中心编.html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关键词搜索：https://www.jiaokey.com/tag/中民研究系列  中国城市慈善事业发展指引.html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