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农牧民对生态建设工程响应与适应的对比研究</w:t>
      </w:r>
    </w:p>
    <w:p>
      <w:r>
        <w:rPr>
          <w:rFonts w:ascii="宋体" w:hAnsi="宋体" w:eastAsia="宋体"/>
          <w:sz w:val="24"/>
        </w:rPr>
        <w:t>邵景安，徐新良著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农牧民对生态建设工程响应与适应的对比研究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邵景安，徐新良著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本书出售、求购地址：https://www.jiaokey.com/book/detail/14306200.html</w:t>
      </w:r>
    </w:p>
    <w:p>
      <w:r>
        <w:t>更多相关图书推荐：https://www.jiaokey.com</w:t>
      </w:r>
    </w:p>
    <w:p>
      <w:r>
        <w:t>邵景安，徐新良著 其他作品：https://www.jiaokey.com/tag/邵景安，徐新良著.html</w:t>
      </w:r>
    </w:p>
    <w:p>
      <w:r>
        <w:t>科学出版社有限责任公司 出版图书：https://www.jiaokey.com/tag/科学出版社有限责任公司.html</w:t>
      </w:r>
    </w:p>
    <w:p>
      <w:r>
        <w:t>关键词搜索：https://www.jiaokey.com/tag/农牧民对生态建设工程响应与适应的对比研究.html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