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城市的精神  2  包容与认同</w:t>
      </w:r>
    </w:p>
    <w:p>
      <w:r>
        <w:rPr>
          <w:rFonts w:ascii="宋体" w:hAnsi="宋体" w:eastAsia="宋体"/>
          <w:sz w:val="24"/>
        </w:rPr>
        <w:t>（加）贝淡宁，（以）艾维纳著；刘勇军译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城市的精神  2  包容与认同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（加）贝淡宁，（以）艾维纳著；刘勇军译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本书出售、求购地址：https://www.jiaokey.com/book/detail/14305712.html</w:t>
      </w:r>
    </w:p>
    <w:p>
      <w:r>
        <w:t>更多相关图书推荐：https://www.jiaokey.com</w:t>
      </w:r>
    </w:p>
    <w:p>
      <w:r>
        <w:t>（加）贝淡宁，（以）艾维纳著；刘勇军译 其他作品：https://www.jiaokey.com/tag/（加）贝淡宁，（以）艾维纳著；刘勇军译.html</w:t>
      </w:r>
    </w:p>
    <w:p>
      <w:r>
        <w:t>重庆出版集团；重庆出版社 出版图书：https://www.jiaokey.com/tag/重庆出版集团；重庆出版社.html</w:t>
      </w:r>
    </w:p>
    <w:p>
      <w:r>
        <w:t>关键词搜索：https://www.jiaokey.com/tag/城市的精神  2  包容与认同.html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