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21世纪应用型本科规划教材  微积分  上</w:t>
      </w:r>
    </w:p>
    <w:p>
      <w:r>
        <w:rPr>
          <w:rFonts w:ascii="宋体" w:hAnsi="宋体" w:eastAsia="宋体"/>
          <w:sz w:val="24"/>
        </w:rPr>
        <w:t>梁海峰，赖邦城，周李主编；尚海涛，赵岚，王剑副主编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21世纪应用型本科规划教材  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梁海峰，赖邦城，周李主编；尚海涛，赵岚，王剑副主编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本书出售、求购地址：https://www.jiaokey.com/book/detail/14304653.html</w:t>
      </w:r>
    </w:p>
    <w:p>
      <w:r>
        <w:t>更多相关图书推荐：https://www.jiaokey.com</w:t>
      </w:r>
    </w:p>
    <w:p>
      <w:r>
        <w:t>梁海峰，赖邦城，周李主编；尚海涛，赵岚，王剑副主编 其他作品：https://www.jiaokey.com/tag/梁海峰，赖邦城，周李主编；尚海涛，赵岚，王剑副主编.html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关键词搜索：https://www.jiaokey.com/tag/21世纪应用型本科规划教材  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