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计算机操作与应用基础教程</w:t>
      </w:r>
    </w:p>
    <w:p>
      <w:r>
        <w:rPr>
          <w:rFonts w:ascii="宋体" w:hAnsi="宋体" w:eastAsia="宋体"/>
          <w:sz w:val="24"/>
        </w:rPr>
        <w:t>李春，李伦彬，滕海坤主编；刘胜珍，李田英，苏艳副主编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李春，李伦彬，滕海坤主编；刘胜珍，李田英，苏艳副主编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本书出售、求购地址：https://www.jiaokey.com/book/detail/14302410.html</w:t>
      </w:r>
    </w:p>
    <w:p>
      <w:r>
        <w:t>更多相关图书推荐：https://www.jiaokey.com</w:t>
      </w:r>
    </w:p>
    <w:p>
      <w:r>
        <w:t>李春，李伦彬，滕海坤主编；刘胜珍，李田英，苏艳副主编 其他作品：https://www.jiaokey.com/tag/李春，李伦彬，滕海坤主编；刘胜珍，李田英，苏艳副主编.html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关键词搜索：https://www.jiaokey.com/tag/计算机操作与应用基础教程.html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