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羊肉与肉羊生产</w:t>
      </w:r>
    </w:p>
    <w:p>
      <w:r>
        <w:rPr>
          <w:rFonts w:ascii="宋体" w:hAnsi="宋体" w:eastAsia="宋体"/>
          <w:sz w:val="24"/>
        </w:rPr>
        <w:t>马章全，木乃尔什编著；赵燕，马欣荣，史怀平副主编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羊肉与肉羊生产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马章全，木乃尔什编著；赵燕，马欣荣，史怀平副主编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本书出售、求购地址：https://www.jiaokey.com/book/detail/14302266.html</w:t>
      </w:r>
    </w:p>
    <w:p>
      <w:r>
        <w:t>更多相关图书推荐：https://www.jiaokey.com</w:t>
      </w:r>
    </w:p>
    <w:p>
      <w:r>
        <w:t>马章全，木乃尔什编著；赵燕，马欣荣，史怀平副主编 其他作品：https://www.jiaokey.com/tag/马章全，木乃尔什编著；赵燕，马欣荣，史怀平副主编.html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关键词搜索：https://www.jiaokey.com/tag/羊肉与肉羊生产.html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