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ACT非官方指南  文科卷</w:t>
      </w:r>
    </w:p>
    <w:p>
      <w:r>
        <w:rPr>
          <w:rFonts w:ascii="宋体" w:hAnsi="宋体" w:eastAsia="宋体"/>
          <w:sz w:val="24"/>
        </w:rPr>
        <w:t>邹燕萍，李琼，刘逸成主编；何智孝，石晓园，徐承达副主编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ACT非官方指南  文科卷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邹燕萍，李琼，刘逸成主编；何智孝，石晓园，徐承达副主编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本书出售、求购地址：https://www.jiaokey.com/book/detail/14301406.html</w:t>
      </w:r>
    </w:p>
    <w:p>
      <w:r>
        <w:t>更多相关图书推荐：https://www.jiaokey.com</w:t>
      </w:r>
    </w:p>
    <w:p>
      <w:r>
        <w:t>邹燕萍，李琼，刘逸成主编；何智孝，石晓园，徐承达副主编 其他作品：https://www.jiaokey.com/tag/邹燕萍，李琼，刘逸成主编；何智孝，石晓园，徐承达副主编.html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关键词搜索：https://www.jiaokey.com/tag/ACT非官方指南  文科卷.html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