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商业插画</w:t>
      </w:r>
    </w:p>
    <w:p>
      <w:r>
        <w:rPr>
          <w:rFonts w:ascii="宋体" w:hAnsi="宋体" w:eastAsia="宋体"/>
          <w:sz w:val="24"/>
        </w:rPr>
        <w:t>郝好燕，洪雄珺婕，林常君主编；杨帆，王锐，田柳副主编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郝好燕，洪雄珺婕，林常君主编；杨帆，王锐，田柳副主编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本书出售、求购地址：https://www.jiaokey.com/book/detail/14298102.html</w:t>
      </w:r>
    </w:p>
    <w:p>
      <w:r>
        <w:t>更多相关图书推荐：https://www.jiaokey.com</w:t>
      </w:r>
    </w:p>
    <w:p>
      <w:r>
        <w:t>郝好燕，洪雄珺婕，林常君主编；杨帆，王锐，田柳副主编 其他作品：https://www.jiaokey.com/tag/郝好燕，洪雄珺婕，林常君主编；杨帆，王锐，田柳副主编.html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关键词搜索：https://www.jiaokey.com/tag/商业插画.html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