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案例研究  原理与实践</w:t>
      </w:r>
    </w:p>
    <w:p>
      <w:r>
        <w:rPr>
          <w:rFonts w:ascii="宋体" w:hAnsi="宋体" w:eastAsia="宋体"/>
          <w:sz w:val="24"/>
        </w:rPr>
        <w:t>约翰·吉尔林（JohnGerring）著；黄海涛，刘丰，孙芳露译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案例研究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约翰·吉尔林（JohnGerring）著；黄海涛，刘丰，孙芳露译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本书出售、求购地址：https://www.jiaokey.com/book/detail/14297577.html</w:t>
      </w:r>
    </w:p>
    <w:p>
      <w:r>
        <w:t>更多相关图书推荐：https://www.jiaokey.com</w:t>
      </w:r>
    </w:p>
    <w:p>
      <w:r>
        <w:t>约翰·吉尔林（JohnGerring）著；黄海涛，刘丰，孙芳露译 其他作品：https://www.jiaokey.com/tag/约翰·吉尔林（JohnGerring）著；黄海涛，刘丰，孙芳露译.html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关键词搜索：https://www.jiaokey.com/tag/案例研究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