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中国海相碳酸盐岩储层特征、成因和分布</w:t>
      </w:r>
    </w:p>
    <w:p>
      <w:r>
        <w:rPr>
          <w:rFonts w:ascii="宋体" w:hAnsi="宋体" w:eastAsia="宋体"/>
          <w:sz w:val="24"/>
        </w:rPr>
        <w:t>沈安江，寿建峰，张宝民，周进高，张惠良等著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中国海相碳酸盐岩储层特征、成因和分布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沈安江，寿建峰，张宝民，周进高，张惠良等著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本书出售、求购地址：https://www.jiaokey.com/book/detail/14297249.html</w:t>
      </w:r>
    </w:p>
    <w:p>
      <w:r>
        <w:t>更多相关图书推荐：https://www.jiaokey.com</w:t>
      </w:r>
    </w:p>
    <w:p>
      <w:r>
        <w:t>沈安江，寿建峰，张宝民，周进高，张惠良等著 其他作品：https://www.jiaokey.com/tag/沈安江，寿建峰，张宝民，周进高，张惠良等著.html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关键词搜索：https://www.jiaokey.com/tag/中国海相碳酸盐岩储层特征、成因和分布.html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