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“一国两制”在香港实践再认识  对香港基本法实施的思考</w:t>
      </w:r>
    </w:p>
    <w:p>
      <w:r>
        <w:rPr>
          <w:rFonts w:ascii="宋体" w:hAnsi="宋体" w:eastAsia="宋体"/>
          <w:sz w:val="24"/>
        </w:rPr>
        <w:t>宋小庄著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“一国两制”在香港实践再认识  对香港基本法实施的思考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本书出售、求购地址：https://www.jiaokey.com/book/detail/14297073.html</w:t>
      </w:r>
    </w:p>
    <w:p>
      <w:r>
        <w:t>更多相关图书推荐：https://www.jiaokey.com</w:t>
      </w:r>
    </w:p>
    <w:p>
      <w:r>
        <w:t>宋小庄著 其他作品：https://www.jiaokey.com/tag/宋小庄著.html</w:t>
      </w:r>
    </w:p>
    <w:p>
      <w:r>
        <w:t>新民主出版社有限公司 出版图书：https://www.jiaokey.com/tag/新民主出版社有限公司.html</w:t>
      </w:r>
    </w:p>
    <w:p>
      <w:r>
        <w:t>关键词搜索：https://www.jiaokey.com/tag/“一国两制”在香港实践再认识  对香港基本法实施的思考.html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