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空中客车A320  飞行程序要求  飞行操作程序  飞行知识问答</w:t>
      </w:r>
    </w:p>
    <w:p>
      <w:r>
        <w:rPr>
          <w:rFonts w:ascii="宋体" w:hAnsi="宋体" w:eastAsia="宋体"/>
          <w:sz w:val="24"/>
        </w:rPr>
        <w:t>曹刚，孙世英，顾湘荷，鲁仁爱主编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空中客车A320  飞行程序要求  飞行操作程序  飞行知识问答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曹刚，孙世英，顾湘荷，鲁仁爱主编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中国东方航空江苏有限公司飞管处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本书出售、求购地址：https://www.jiaokey.com/book/detail/14296209.html</w:t>
      </w:r>
    </w:p>
    <w:p>
      <w:r>
        <w:t>更多相关图书推荐：https://www.jiaokey.com</w:t>
      </w:r>
    </w:p>
    <w:p>
      <w:r>
        <w:t>曹刚，孙世英，顾湘荷，鲁仁爱主编 其他作品：https://www.jiaokey.com/tag/曹刚，孙世英，顾湘荷，鲁仁爱主编.html</w:t>
      </w:r>
    </w:p>
    <w:p>
      <w:r>
        <w:t>中国东方航空江苏有限公司飞管处 出版图书：https://www.jiaokey.com/tag/中国东方航空江苏有限公司飞管处.html</w:t>
      </w:r>
    </w:p>
    <w:p>
      <w:r>
        <w:t>关键词搜索：https://www.jiaokey.com/tag/空中客车A320  飞行程序要求  飞行操作程序  飞行知识问答.html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