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2017中国品牌战略发展报告</w:t>
      </w:r>
    </w:p>
    <w:p>
      <w:r>
        <w:rPr>
          <w:rFonts w:ascii="宋体" w:hAnsi="宋体" w:eastAsia="宋体"/>
          <w:sz w:val="24"/>
        </w:rPr>
        <w:t>品牌中国战略规划院，汪同三，才大颖，孙瑞著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2017中国品牌战略发展报告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品牌中国战略规划院，汪同三，才大颖，孙瑞著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本书出售、求购地址：https://www.jiaokey.com/book/detail/14295702.html</w:t>
      </w:r>
    </w:p>
    <w:p>
      <w:r>
        <w:t>更多相关图书推荐：https://www.jiaokey.com</w:t>
      </w:r>
    </w:p>
    <w:p>
      <w:r>
        <w:t>品牌中国战略规划院，汪同三，才大颖，孙瑞著 其他作品：https://www.jiaokey.com/tag/品牌中国战略规划院，汪同三，才大颖，孙瑞著.html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关键词搜索：https://www.jiaokey.com/tag/2017中国品牌战略发展报告.html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