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广东省精品资源共享课程主讲教材  数据结构</w:t>
      </w:r>
    </w:p>
    <w:p>
      <w:r>
        <w:rPr>
          <w:rFonts w:ascii="宋体" w:hAnsi="宋体" w:eastAsia="宋体"/>
          <w:sz w:val="24"/>
        </w:rPr>
        <w:t>吴伟民主编；李小妹副主编；刘添添，黄剑锋，苏庆，林志毅，李杨编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广东省精品资源共享课程主讲教材  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吴伟民主编；李小妹副主编；刘添添，黄剑锋，苏庆，林志毅，李杨编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本书出售、求购地址：https://www.jiaokey.com/book/detail/14295219.html</w:t>
      </w:r>
    </w:p>
    <w:p>
      <w:r>
        <w:t>更多相关图书推荐：https://www.jiaokey.com</w:t>
      </w:r>
    </w:p>
    <w:p>
      <w:r>
        <w:t>吴伟民主编；李小妹副主编；刘添添，黄剑锋，苏庆，林志毅，李杨编 其他作品：https://www.jiaokey.com/tag/吴伟民主编；李小妹副主编；刘添添，黄剑锋，苏庆，林志毅，李杨编.html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关键词搜索：https://www.jiaokey.com/tag/广东省精品资源共享课程主讲教材  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