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立法论丛</w:t>
      </w:r>
    </w:p>
    <w:p>
      <w:r>
        <w:rPr>
          <w:rFonts w:ascii="宋体" w:hAnsi="宋体" w:eastAsia="宋体"/>
          <w:sz w:val="24"/>
        </w:rPr>
        <w:t>郑维川,杨润新,朱力宇,冯玉军,汪全胜学术顾问,曾粤兴,张钧,李婉琳,周元,樊安,李丽,贾崯编务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郑维川,杨润新,朱力宇,冯玉军,汪全胜学术顾问,曾粤兴,张钧,李婉琳,周元,樊安,李丽,贾崯编务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9787562072676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立法理论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立法论丛》将专注于发表有关立法的理念、理论、制度、技术等主题的高水平研究成果。该刊旨在“立足法学理论，关照法治现实，剖析法治热点问题，推动立法理论研究，促进立法实践完善，探讨立法创新模式，交流立法成功经验，追踪学界动态信息”。</w:t>
      </w:r>
    </w:p>
    <w:p/>
    <w:p>
      <w:r>
        <w:t>本书出售、求购地址：https://www.jiaokey.com/book/detail/14295174.html</w:t>
      </w:r>
    </w:p>
    <w:p>
      <w:r>
        <w:t>更多立法理论图书推荐：https://www.jiaokey.com</w:t>
      </w:r>
    </w:p>
    <w:p>
      <w:r>
        <w:t>郑维川,杨润新,朱力宇,冯玉军,汪全胜学术顾问,曾粤兴,张钧,李婉琳,周元,樊安,李丽,贾崯编务 其他作品：https://www.jiaokey.com/tag/郑维川,杨润新,朱力宇,冯玉军,汪全胜学术顾问,曾粤兴,张钧,李婉琳,周元,樊安,李丽,贾崯编务.html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关键词搜索：https://www.jiaokey.com/tag/立法-文集.html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