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套子百局谱</w:t>
      </w:r>
    </w:p>
    <w:p>
      <w:r>
        <w:rPr>
          <w:rFonts w:ascii="宋体" w:hAnsi="宋体" w:eastAsia="宋体"/>
          <w:sz w:val="24"/>
        </w:rPr>
        <w:t>裘望禹，高佩玉著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套子百局谱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裘望禹，高佩玉著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弈海排局研究会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本书出售、求购地址：https://www.jiaokey.com/book/detail/14292095.html</w:t>
      </w:r>
    </w:p>
    <w:p>
      <w:r>
        <w:t>更多相关图书推荐：https://www.jiaokey.com</w:t>
      </w:r>
    </w:p>
    <w:p>
      <w:r>
        <w:t>裘望禹，高佩玉著 其他作品：https://www.jiaokey.com/tag/裘望禹，高佩玉著.html</w:t>
      </w:r>
    </w:p>
    <w:p>
      <w:r>
        <w:t>弈海排局研究会 出版图书：https://www.jiaokey.com/tag/弈海排局研究会.html</w:t>
      </w:r>
    </w:p>
    <w:p>
      <w:r>
        <w:t>关键词搜索：https://www.jiaokey.com/tag/套子百局谱.html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