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无形资产转让定价与税制优化=TRANSFER PRICING OF INTANGIBLE ASSETS AND OPTIMIZATION OF TAX SYSTEM</w:t>
      </w:r>
    </w:p>
    <w:p>
      <w:r>
        <w:rPr>
          <w:rFonts w:ascii="宋体" w:hAnsi="宋体" w:eastAsia="宋体"/>
          <w:sz w:val="24"/>
        </w:rPr>
        <w:t>许利民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无形资产转让定价与税制优化=TRANSFER PRICING OF INTANGIBLE ASSETS AND OPTIMIZATION OF TAX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本书出售、求购地址：https://www.jiaokey.com/book/detail/14291822.html</w:t>
      </w:r>
    </w:p>
    <w:p>
      <w:r>
        <w:t>更多相关图书推荐：https://www.jiaokey.com</w:t>
      </w:r>
    </w:p>
    <w:p>
      <w:r>
        <w:t>许利民 其他作品：https://www.jiaokey.com/tag/许利民.html</w:t>
      </w:r>
    </w:p>
    <w:p>
      <w:r>
        <w:t>关键词搜索：https://www.jiaokey.com/tag/无形资产转让定价与税制优化=TRANSFER PRICING OF INTANGIBLE ASSETS AND OPTIMIZATION OF TAX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