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鹿山  东吴文化公园</w:t>
      </w:r>
    </w:p>
    <w:p>
      <w:r>
        <w:rPr>
          <w:rFonts w:ascii="宋体" w:hAnsi="宋体" w:eastAsia="宋体"/>
          <w:sz w:val="24"/>
        </w:rPr>
        <w:t>王运祥，蒋金乐主编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鹿山  东吴文化公园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王运祥，蒋金乐主编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本书出售、求购地址：https://www.jiaokey.com/book/detail/14290498.html</w:t>
      </w:r>
    </w:p>
    <w:p>
      <w:r>
        <w:t>更多相关图书推荐：https://www.jiaokey.com</w:t>
      </w:r>
    </w:p>
    <w:p>
      <w:r>
        <w:t>王运祥，蒋金乐主编 其他作品：https://www.jiaokey.com/tag/王运祥，蒋金乐主编.html</w:t>
      </w:r>
    </w:p>
    <w:p>
      <w:r>
        <w:t>中国文艺出版社 出版图书：https://www.jiaokey.com/tag/中国文艺出版社.html</w:t>
      </w:r>
    </w:p>
    <w:p>
      <w:r>
        <w:t>关键词搜索：https://www.jiaokey.com/tag/鹿山  东吴文化公园.html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