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以德育人  传承文明  杭州市爱国主义教育基地指南</w:t>
      </w:r>
    </w:p>
    <w:p>
      <w:r>
        <w:rPr>
          <w:rFonts w:ascii="宋体" w:hAnsi="宋体" w:eastAsia="宋体"/>
          <w:sz w:val="24"/>
        </w:rPr>
        <w:t>杭州市精神文明建设委员会办公室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以德育人  传承文明  杭州市爱国主义教育基地指南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本书出售、求购地址：https://www.jiaokey.com/book/detail/14290305.html</w:t>
      </w:r>
    </w:p>
    <w:p>
      <w:r>
        <w:t>更多相关图书推荐：https://www.jiaokey.com</w:t>
      </w:r>
    </w:p>
    <w:p>
      <w:r>
        <w:t>杭州市精神文明建设委员会办公室 其他作品：https://www.jiaokey.com/tag/杭州市精神文明建设委员会办公室.html</w:t>
      </w:r>
    </w:p>
    <w:p>
      <w:r>
        <w:t>关键词搜索：https://www.jiaokey.com/tag/以德育人  传承文明  杭州市爱国主义教育基地指南.html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