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孙权故里龙门  2008年民俗风情节方案</w:t>
      </w:r>
    </w:p>
    <w:p>
      <w:r>
        <w:rPr>
          <w:rFonts w:ascii="宋体" w:hAnsi="宋体" w:eastAsia="宋体"/>
          <w:sz w:val="24"/>
        </w:rPr>
        <w:t>杭州龙门古镇旅游管理委员会，杭州鸿鹄旅游管理有限公司联合企划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孙权故里龙门  2008年民俗风情节方案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杭州龙门古镇旅游管理委员会，杭州鸿鹄旅游管理有限公司联合企划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本书出售、求购地址：https://www.jiaokey.com/book/detail/14290286.html</w:t>
      </w:r>
    </w:p>
    <w:p>
      <w:r>
        <w:t>更多相关图书推荐：https://www.jiaokey.com</w:t>
      </w:r>
    </w:p>
    <w:p>
      <w:r>
        <w:t>杭州龙门古镇旅游管理委员会，杭州鸿鹄旅游管理有限公司联合企划 其他作品：https://www.jiaokey.com/tag/杭州龙门古镇旅游管理委员会，杭州鸿鹄旅游管理有限公司联合企划.html</w:t>
      </w:r>
    </w:p>
    <w:p>
      <w:r>
        <w:t>关键词搜索：https://www.jiaokey.com/tag/孙权故里龙门  2008年民俗风情节方案.html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