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付建军主编；吴江柳，韩飞副主编；黄诗君，罗锋，石健滨，沈耀仁，陈久川，于杰，李飞，刘新宇，张丽桃参编；成凤文主审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付建军主编；吴江柳，韩飞副主编；黄诗君，罗锋，石健滨，沈耀仁，陈久川，于杰，李飞，刘新宇，张丽桃参编；成凤文主审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本书出售、求购地址：https://www.jiaokey.com/book/detail/14288729.html</w:t>
      </w:r>
    </w:p>
    <w:p>
      <w:r>
        <w:t>更多相关图书推荐：https://www.jiaokey.com</w:t>
      </w:r>
    </w:p>
    <w:p>
      <w:r>
        <w:t>付建军主编；吴江柳，韩飞副主编；黄诗君，罗锋，石健滨，沈耀仁，陈久川，于杰，李飞，刘新宇，张丽桃参编；成凤文主审 其他作品：https://www.jiaokey.com/tag/付建军主编；吴江柳，韩飞副主编；黄诗君，罗锋，石健滨，沈耀仁，陈久川，于杰，李飞，刘新宇，张丽桃参编；成凤文主审.html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