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书名：《人体损伤致残程度分级》操作手册  规范和指导司法鉴定实践的重要工具</w:t>
      </w:r>
    </w:p>
    <w:p>
      <w:r>
        <w:t>作者：左芷津主编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总页数：521</w:t>
      </w:r>
    </w:p>
    <w:p>
      <w:r>
        <w:t>更多请访问教客网: www.jiaokey.com</w:t>
      </w:r>
    </w:p>
    <w:p>
      <w:r>
        <w:t>《人体损伤致残程度分级》操作手册  规范和指导司法鉴定实践的重要工具 评论地址：https://www.jiaokey.com/book/detail/14287274.html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