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世界文学史纲</w:t>
      </w:r>
    </w:p>
    <w:p>
      <w:r>
        <w:rPr>
          <w:rFonts w:ascii="宋体" w:hAnsi="宋体" w:eastAsia="宋体"/>
          <w:sz w:val="24"/>
        </w:rPr>
        <w:t>（前苏联）柯根；杨心秋，雷鸣蛰译；李天刚主编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（前苏联）柯根；杨心秋，雷鸣蛰译；李天刚主编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本书出售、求购地址：https://www.jiaokey.com/book/detail/14286744.html</w:t>
      </w:r>
    </w:p>
    <w:p>
      <w:r>
        <w:t>更多相关图书推荐：https://www.jiaokey.com</w:t>
      </w:r>
    </w:p>
    <w:p>
      <w:r>
        <w:t>（前苏联）柯根；杨心秋，雷鸣蛰译；李天刚主编 其他作品：https://www.jiaokey.com/tag/（前苏联）柯根；杨心秋，雷鸣蛰译；李天刚主编.html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