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冲压及塑料注射模具课程设计指导与实例  第2版＝GUIDANCE AND EXAMPLES OF COURSE DESIGN FOR STAMPING DIE AND PLASTICS INJECTION MOULD</w:t>
      </w:r>
    </w:p>
    <w:p>
      <w:r>
        <w:rPr>
          <w:rFonts w:ascii="宋体" w:hAnsi="宋体" w:eastAsia="宋体"/>
          <w:sz w:val="24"/>
        </w:rPr>
        <w:t>韩飞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冲压及塑料注射模具课程设计指导与实例  第2版＝GUIDANCE AND EXAMPLES OF COURSE DESIGN FOR STAMPING DIE AND PLASTICS INJECTION MOULD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韩飞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本书出售、求购地址：https://www.jiaokey.com/book/detail/14284293.html</w:t>
      </w:r>
    </w:p>
    <w:p>
      <w:r>
        <w:t>更多相关图书推荐：https://www.jiaokey.com</w:t>
      </w:r>
    </w:p>
    <w:p>
      <w:r>
        <w:t>韩飞 其他作品：https://www.jiaokey.com/tag/韩飞.html</w:t>
      </w:r>
    </w:p>
    <w:p>
      <w:r>
        <w:t>关键词搜索：https://www.jiaokey.com/tag/冲压及塑料注射模具课程设计指导与实例  第2版＝GUIDANCE AND EXAMPLES OF COURSE DESIGN FOR STAMPING DIE AND PLASTICS INJECTION MOULD.html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