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“竞争中立”制度的理论和实践</w:t>
      </w:r>
    </w:p>
    <w:p>
      <w:r>
        <w:rPr>
          <w:rFonts w:ascii="宋体" w:hAnsi="宋体" w:eastAsia="宋体"/>
          <w:sz w:val="24"/>
        </w:rPr>
        <w:t>石伟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“竞争中立”制度的理论和实践</w:t>
            </w:r>
          </w:p>
        </w:tc>
      </w:tr>
      <w:tr>
        <w:tc>
          <w:tcPr>
            <w:tcW w:type="dxa" w:w="4320"/>
          </w:tcPr>
          <w:p>
            <w:r>
              <w:t>作者</w:t>
            </w:r>
          </w:p>
        </w:tc>
        <w:tc>
          <w:tcPr>
            <w:tcW w:type="dxa" w:w="4320"/>
          </w:tcPr>
          <w:p>
            <w:r>
              <w:t>石伟</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9787519709945</w:t>
            </w:r>
          </w:p>
        </w:tc>
      </w:tr>
      <w:tr>
        <w:tc>
          <w:tcPr>
            <w:tcW w:type="dxa" w:w="4320"/>
          </w:tcPr>
          <w:p>
            <w:r>
              <w:t>出版日期</w:t>
            </w:r>
          </w:p>
        </w:tc>
        <w:tc>
          <w:tcPr>
            <w:tcW w:type="dxa" w:w="4320"/>
          </w:tcPr>
          <w:p>
            <w:r>
              <w:t>2017-08-01</w:t>
            </w:r>
          </w:p>
        </w:tc>
      </w:tr>
      <w:tr>
        <w:tc>
          <w:tcPr>
            <w:tcW w:type="dxa" w:w="4320"/>
          </w:tcPr>
          <w:p>
            <w:r>
              <w:t>页数</w:t>
            </w:r>
          </w:p>
        </w:tc>
        <w:tc>
          <w:tcPr>
            <w:tcW w:type="dxa" w:w="4320"/>
          </w:tcPr>
          <w:p>
            <w:r>
              <w:t>214</w:t>
            </w:r>
          </w:p>
        </w:tc>
      </w:tr>
      <w:tr>
        <w:tc>
          <w:tcPr>
            <w:tcW w:type="dxa" w:w="4320"/>
          </w:tcPr>
          <w:p>
            <w:r>
              <w:t>价格</w:t>
            </w:r>
          </w:p>
        </w:tc>
        <w:tc>
          <w:tcPr>
            <w:tcW w:type="dxa" w:w="4320"/>
          </w:tcPr>
          <w:p>
            <w:r/>
          </w:p>
        </w:tc>
      </w:tr>
      <w:tr>
        <w:tc>
          <w:tcPr>
            <w:tcW w:type="dxa" w:w="4320"/>
          </w:tcPr>
          <w:p>
            <w:r>
              <w:t>关键词</w:t>
            </w:r>
          </w:p>
        </w:tc>
        <w:tc>
          <w:tcPr>
            <w:tcW w:type="dxa" w:w="4320"/>
          </w:tcPr>
          <w:p>
            <w:r>
              <w:t>企业竞争-市场竞争-研究</w:t>
            </w:r>
          </w:p>
        </w:tc>
      </w:tr>
      <w:tr>
        <w:tc>
          <w:tcPr>
            <w:tcW w:type="dxa" w:w="4320"/>
          </w:tcPr>
          <w:p>
            <w:r>
              <w:t>分类</w:t>
            </w:r>
          </w:p>
        </w:tc>
        <w:tc>
          <w:tcPr>
            <w:tcW w:type="dxa" w:w="4320"/>
          </w:tcPr>
          <w:p>
            <w:r>
              <w:t>企业体制</w:t>
            </w:r>
          </w:p>
        </w:tc>
      </w:tr>
    </w:tbl>
    <w:p/>
    <w:p>
      <w:pPr>
        <w:pStyle w:val="Heading1"/>
      </w:pPr>
      <w:r>
        <w:t>图书介绍</w:t>
      </w:r>
    </w:p>
    <w:p>
      <w:r>
        <w:t>石伟著的《竞争中立制度的理论和实践》厘清了“竞争中立”的发展脉络,分析了“竞争中立”从靠前制度向靠前经贸规则的演变路径,研究了“竞争中立”的靠前法实践和靠前法实践。从我国国有企业发展的历史入手，分析我国国有企业的改革逻辑与“竞争中立”制度之间的关系，对于我国目前正在进行混合所有制和分类经营改革能否有效地应对美国推广的“竞争中立”制度进行分析，并对我国政府和企业提出应对“竞争中立”制度的建议。</w:t>
      </w:r>
    </w:p>
    <w:p/>
    <w:p>
      <w:r>
        <w:t>本书出售、求购地址：https://www.jiaokey.com/book/detail/14283265.html</w:t>
      </w:r>
    </w:p>
    <w:p>
      <w:r>
        <w:t>更多企业体制图书推荐：https://www.jiaokey.com</w:t>
      </w:r>
    </w:p>
    <w:p>
      <w:r>
        <w:t>石伟 其他作品：https://www.jiaokey.com/tag/石伟.html</w:t>
      </w:r>
    </w:p>
    <w:p>
      <w:r>
        <w:t>北京：法律出版社 出版图书：https://www.jiaokey.com/tag/北京：法律出版社.html</w:t>
      </w:r>
    </w:p>
    <w:p>
      <w:r>
        <w:t>关键词搜索：https://www.jiaokey.com/tag/企业竞争-市场竞争-研究.html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