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心理极限状态</w:t>
      </w:r>
    </w:p>
    <w:p>
      <w:r>
        <w:rPr>
          <w:rFonts w:ascii="宋体" w:hAnsi="宋体" w:eastAsia="宋体"/>
          <w:sz w:val="24"/>
        </w:rPr>
        <w:t>（法）帕特里克·沙里耶，阿斯特丽·伊尔什莱曼-安布罗西著；王金涛译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心理极限状态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（法）帕特里克·沙里耶，阿斯特丽·伊尔什莱曼-安布罗西著；王金涛译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本书出售、求购地址：https://www.jiaokey.com/book/detail/14282895.html</w:t>
      </w:r>
    </w:p>
    <w:p>
      <w:r>
        <w:t>更多相关图书推荐：https://www.jiaokey.com</w:t>
      </w:r>
    </w:p>
    <w:p>
      <w:r>
        <w:t>（法）帕特里克·沙里耶，阿斯特丽·伊尔什莱曼-安布罗西著；王金涛译 其他作品：https://www.jiaokey.com/tag/（法）帕特里克·沙里耶，阿斯特丽·伊尔什莱曼-安布罗西著；王金涛译.html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关键词搜索：https://www.jiaokey.com/tag/心理极限状态.html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