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“非遗”视野下的河南扬高戏研究</w:t>
      </w:r>
    </w:p>
    <w:p>
      <w:r>
        <w:rPr>
          <w:rFonts w:ascii="宋体" w:hAnsi="宋体" w:eastAsia="宋体"/>
          <w:sz w:val="24"/>
        </w:rPr>
        <w:t>高彩荣著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“非遗”视野下的河南扬高戏研究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高彩荣著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本书出售、求购地址：https://www.jiaokey.com/book/detail/14282874.html</w:t>
      </w:r>
    </w:p>
    <w:p>
      <w:r>
        <w:t>更多相关图书推荐：https://www.jiaokey.com</w:t>
      </w:r>
    </w:p>
    <w:p>
      <w:r>
        <w:t>高彩荣著 其他作品：https://www.jiaokey.com/tag/高彩荣著.html</w:t>
      </w:r>
    </w:p>
    <w:p>
      <w:r>
        <w:t>郑州市：中州古籍出版社 出版图书：https://www.jiaokey.com/tag/郑州市：中州古籍出版社.html</w:t>
      </w:r>
    </w:p>
    <w:p>
      <w:r>
        <w:t>关键词搜索：https://www.jiaokey.com/tag/“非遗”视野下的河南扬高戏研究.html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