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夹层资本理论与实务</w:t>
      </w:r>
    </w:p>
    <w:p>
      <w:r>
        <w:rPr>
          <w:rFonts w:ascii="宋体" w:hAnsi="宋体" w:eastAsia="宋体"/>
          <w:sz w:val="24"/>
        </w:rPr>
        <w:t>东源（天津）股权投资基金管理股份有限公司著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夹层资本理论与实务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东源（天津）股权投资基金管理股份有限公司著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本书出售、求购地址：https://www.jiaokey.com/book/detail/14282651.html</w:t>
      </w:r>
    </w:p>
    <w:p>
      <w:r>
        <w:t>更多相关图书推荐：https://www.jiaokey.com</w:t>
      </w:r>
    </w:p>
    <w:p>
      <w:r>
        <w:t>东源（天津）股权投资基金管理股份有限公司著 其他作品：https://www.jiaokey.com/tag/东源（天津）股权投资基金管理股份有限公司著.html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关键词搜索：https://www.jiaokey.com/tag/夹层资本理论与实务.html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