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富阳市特色优势农产品区域布局规划  2004-2008年</w:t>
      </w:r>
    </w:p>
    <w:p>
      <w:r>
        <w:rPr>
          <w:rFonts w:ascii="宋体" w:hAnsi="宋体" w:eastAsia="宋体"/>
          <w:sz w:val="24"/>
        </w:rPr>
        <w:t>富阳市农业局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富阳市特色优势农产品区域布局规划  2004-2008年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富阳市农业局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本书出售、求购地址：https://www.jiaokey.com/book/detail/14282170.html</w:t>
      </w:r>
    </w:p>
    <w:p>
      <w:r>
        <w:t>更多相关图书推荐：https://www.jiaokey.com</w:t>
      </w:r>
    </w:p>
    <w:p>
      <w:r>
        <w:t>富阳市农业局 其他作品：https://www.jiaokey.com/tag/富阳市农业局.html</w:t>
      </w:r>
    </w:p>
    <w:p>
      <w:r>
        <w:t>关键词搜索：https://www.jiaokey.com/tag/富阳市特色优势农产品区域布局规划  2004-2008年.html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