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乙未之役中文史料</w:t>
      </w:r>
    </w:p>
    <w:p>
      <w:r>
        <w:rPr>
          <w:rFonts w:ascii="宋体" w:hAnsi="宋体" w:eastAsia="宋体"/>
          <w:sz w:val="24"/>
        </w:rPr>
        <w:t>陈怡宏编·导读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乙未之役中文史料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陈怡宏编·导读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台湾史博馆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本书出售、求购地址：https://www.jiaokey.com/book/detail/14280918.html</w:t>
      </w:r>
    </w:p>
    <w:p>
      <w:r>
        <w:t>更多相关图书推荐：https://www.jiaokey.com</w:t>
      </w:r>
    </w:p>
    <w:p>
      <w:r>
        <w:t>陈怡宏编·导读 其他作品：https://www.jiaokey.com/tag/陈怡宏编·导读.html</w:t>
      </w:r>
    </w:p>
    <w:p>
      <w:r>
        <w:t>台湾史博馆 出版图书：https://www.jiaokey.com/tag/台湾史博馆.html</w:t>
      </w:r>
    </w:p>
    <w:p>
      <w:r>
        <w:t>关键词搜索：https://www.jiaokey.com/tag/乙未之役中文史料.html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