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如何读懂当代艺术  体验21世纪的艺术</w:t>
      </w:r>
    </w:p>
    <w:p>
      <w:r>
        <w:rPr>
          <w:rFonts w:ascii="宋体" w:hAnsi="宋体" w:eastAsia="宋体"/>
          <w:sz w:val="24"/>
        </w:rPr>
        <w:t>（英）迈克尔·威尔逊著；李爽译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如何读懂当代艺术  体验21世纪的艺术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（英）迈克尔·威尔逊著；李爽译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本书出售、求购地址：https://www.jiaokey.com/book/detail/14280860.html</w:t>
      </w:r>
    </w:p>
    <w:p>
      <w:r>
        <w:t>更多相关图书推荐：https://www.jiaokey.com</w:t>
      </w:r>
    </w:p>
    <w:p>
      <w:r>
        <w:t>（英）迈克尔·威尔逊著；李爽译 其他作品：https://www.jiaokey.com/tag/（英）迈克尔·威尔逊著；李爽译.html</w:t>
      </w:r>
    </w:p>
    <w:p>
      <w:r>
        <w:t>北京市：中信出版社 出版图书：https://www.jiaokey.com/tag/北京市：中信出版社.html</w:t>
      </w:r>
    </w:p>
    <w:p>
      <w:r>
        <w:t>关键词搜索：https://www.jiaokey.com/tag/如何读懂当代艺术  体验21世纪的艺术.html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