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第4版</w:t>
      </w:r>
    </w:p>
    <w:p>
      <w:r>
        <w:rPr>
          <w:rFonts w:ascii="宋体" w:hAnsi="宋体" w:eastAsia="宋体"/>
          <w:sz w:val="24"/>
        </w:rPr>
        <w:t>郝桐生编；殷祥超，赵玉成，巫静波修订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郝桐生编；殷祥超，赵玉成，巫静波修订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本书出售、求购地址：https://www.jiaokey.com/book/detail/14279896.html</w:t>
      </w:r>
    </w:p>
    <w:p>
      <w:r>
        <w:t>更多相关图书推荐：https://www.jiaokey.com</w:t>
      </w:r>
    </w:p>
    <w:p>
      <w:r>
        <w:t>郝桐生编；殷祥超，赵玉成，巫静波修订 其他作品：https://www.jiaokey.com/tag/郝桐生编；殷祥超，赵玉成，巫静波修订.html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关键词搜索：https://www.jiaokey.com/tag/理论力学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