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高等教育资源配置现状评价与约束机制研究  以河南省为例</w:t>
      </w:r>
    </w:p>
    <w:p>
      <w:r>
        <w:rPr>
          <w:rFonts w:ascii="宋体" w:hAnsi="宋体" w:eastAsia="宋体"/>
          <w:sz w:val="24"/>
        </w:rPr>
        <w:t>陈岩著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高等教育资源配置现状评价与约束机制研究  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本书出售、求购地址：https://www.jiaokey.com/book/detail/14278621.html</w:t>
      </w:r>
    </w:p>
    <w:p>
      <w:r>
        <w:t>更多相关图书推荐：https://www.jiaokey.com</w:t>
      </w:r>
    </w:p>
    <w:p>
      <w:r>
        <w:t>陈岩著 其他作品：https://www.jiaokey.com/tag/陈岩著.html</w:t>
      </w:r>
    </w:p>
    <w:p>
      <w:r>
        <w:t>郑州市：郑州大学出版社 出版图书：https://www.jiaokey.com/tag/郑州市：郑州大学出版社.html</w:t>
      </w:r>
    </w:p>
    <w:p>
      <w:r>
        <w:t>关键词搜索：https://www.jiaokey.com/tag/高等教育资源配置现状评价与约束机制研究  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