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金色男孩</w:t>
      </w:r>
    </w:p>
    <w:p>
      <w:r>
        <w:rPr>
          <w:rFonts w:ascii="宋体" w:hAnsi="宋体" w:eastAsia="宋体"/>
          <w:sz w:val="24"/>
        </w:rPr>
        <w:t>（美）希尔皮·索玛雅·高达著；余玉清，马淑霞译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（美）希尔皮·索玛雅·高达著；余玉清，马淑霞译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本书出售、求购地址：https://www.jiaokey.com/book/detail/14278081.html</w:t>
      </w:r>
    </w:p>
    <w:p>
      <w:r>
        <w:t>更多相关图书推荐：https://www.jiaokey.com</w:t>
      </w:r>
    </w:p>
    <w:p>
      <w:r>
        <w:t>（美）希尔皮·索玛雅·高达著；余玉清，马淑霞译 其他作品：https://www.jiaokey.com/tag/（美）希尔皮·索玛雅·高达著；余玉清，马淑霞译.html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关键词搜索：https://www.jiaokey.com/tag/金色男孩.html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