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外资并购直投福利效应研究  以中国房地产、银行等服务业为例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外资并购直投福利效应研究  以中国房地产、银行等服务业为例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本书出售、求购地址：https://www.jiaokey.com/book/detail/14275987.html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关键词搜索：https://www.jiaokey.com/tag/外资并购直投福利效应研究  以中国房地产、银行等服务业为例.html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