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中国公司法律制度  政治经济学维度的解读=Corporation legal system of China perspectives via political economy determinants</w:t>
      </w:r>
    </w:p>
    <w:p>
      <w:r>
        <w:rPr>
          <w:rFonts w:ascii="宋体" w:hAnsi="宋体" w:eastAsia="宋体"/>
          <w:sz w:val="24"/>
        </w:rPr>
        <w:t>刘安著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中国公司法律制度  政治经济学维度的解读=Corporation legal system of China perspectives via political economy determinants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本书出售、求购地址：https://www.jiaokey.com/book/detail/14275872.html</w:t>
      </w:r>
    </w:p>
    <w:p>
      <w:r>
        <w:t>更多相关图书推荐：https://www.jiaokey.com</w:t>
      </w:r>
    </w:p>
    <w:p>
      <w:r>
        <w:t>刘安著 其他作品：https://www.jiaokey.com/tag/刘安著.html</w:t>
      </w:r>
    </w:p>
    <w:p>
      <w:r>
        <w:t>关键词搜索：https://www.jiaokey.com/tag/中国公司法律制度  政治经济学维度的解读=Corporation legal system of China perspectives via political economy determinants.html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