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非均相复合驱油技术</w:t>
      </w:r>
    </w:p>
    <w:p>
      <w:r>
        <w:rPr>
          <w:rFonts w:ascii="宋体" w:hAnsi="宋体" w:eastAsia="宋体"/>
          <w:sz w:val="24"/>
        </w:rPr>
        <w:t>孙焕泉，曹绪龙，李振泉，郭兰磊等著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非均相复合驱油技术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孙焕泉，曹绪龙，李振泉，郭兰磊等著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本书出售、求购地址：https://www.jiaokey.com/book/detail/14272335.html</w:t>
      </w:r>
    </w:p>
    <w:p>
      <w:r>
        <w:t>更多相关图书推荐：https://www.jiaokey.com</w:t>
      </w:r>
    </w:p>
    <w:p>
      <w:r>
        <w:t>孙焕泉，曹绪龙，李振泉，郭兰磊等著 其他作品：https://www.jiaokey.com/tag/孙焕泉，曹绪龙，李振泉，郭兰磊等著.html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关键词搜索：https://www.jiaokey.com/tag/非均相复合驱油技术.html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