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油气藏流体相行为研究</w:t>
      </w:r>
    </w:p>
    <w:p>
      <w:r>
        <w:rPr>
          <w:rFonts w:ascii="宋体" w:hAnsi="宋体" w:eastAsia="宋体"/>
          <w:sz w:val="24"/>
        </w:rPr>
        <w:t>侯大力，孙雷，闫长辉，邓虎成等著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油气藏流体相行为研究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侯大力，孙雷，闫长辉，邓虎成等著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本书出售、求购地址：https://www.jiaokey.com/book/detail/14272312.html</w:t>
      </w:r>
    </w:p>
    <w:p>
      <w:r>
        <w:t>更多相关图书推荐：https://www.jiaokey.com</w:t>
      </w:r>
    </w:p>
    <w:p>
      <w:r>
        <w:t>侯大力，孙雷，闫长辉，邓虎成等著 其他作品：https://www.jiaokey.com/tag/侯大力，孙雷，闫长辉，邓虎成等著.html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关键词搜索：https://www.jiaokey.com/tag/油气藏流体相行为研究.html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