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基于产业安全的京津冀产业转移研究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基于产业安全的京津冀产业转移研究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本书出售、求购地址：https://www.jiaokey.com/book/detail/14271980.html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关键词搜索：https://www.jiaokey.com/tag/基于产业安全的京津冀产业转移研究.html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