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</w:t>
      </w:r>
    </w:p>
    <w:p>
      <w:r>
        <w:rPr>
          <w:rFonts w:ascii="宋体" w:hAnsi="宋体" w:eastAsia="宋体"/>
          <w:sz w:val="24"/>
        </w:rPr>
        <w:t>刘贵基，黄秋灵主编；韩建新，周玉珠，郭磊副主编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刘贵基，黄秋灵主编；韩建新，周玉珠，郭磊副主编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本书出售、求购地址：https://www.jiaokey.com/book/detail/14271567.html</w:t>
      </w:r>
    </w:p>
    <w:p>
      <w:r>
        <w:t>更多相关图书推荐：https://www.jiaokey.com</w:t>
      </w:r>
    </w:p>
    <w:p>
      <w:r>
        <w:t>刘贵基，黄秋灵主编；韩建新，周玉珠，郭磊副主编 其他作品：https://www.jiaokey.com/tag/刘贵基，黄秋灵主编；韩建新，周玉珠，郭磊副主编.html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