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“苹果”们消失的利润  无形资产转让定价案例与启迪</w:t>
      </w:r>
    </w:p>
    <w:p>
      <w:r>
        <w:rPr>
          <w:rFonts w:ascii="宋体" w:hAnsi="宋体" w:eastAsia="宋体"/>
          <w:sz w:val="24"/>
        </w:rPr>
        <w:t>邬展霞编著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“苹果”们消失的利润  无形资产转让定价案例与启迪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本书出售、求购地址：https://www.jiaokey.com/book/detail/14271448.html</w:t>
      </w:r>
    </w:p>
    <w:p>
      <w:r>
        <w:t>更多相关图书推荐：https://www.jiaokey.com</w:t>
      </w:r>
    </w:p>
    <w:p>
      <w:r>
        <w:t>邬展霞编著 其他作品：https://www.jiaokey.com/tag/邬展霞编著.html</w:t>
      </w:r>
    </w:p>
    <w:p>
      <w:r>
        <w:t>关键词搜索：https://www.jiaokey.com/tag/“苹果”们消失的利润  无形资产转让定价案例与启迪.html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