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财政与税收  第4版</w:t>
      </w:r>
    </w:p>
    <w:p>
      <w:r>
        <w:rPr>
          <w:rFonts w:ascii="宋体" w:hAnsi="宋体" w:eastAsia="宋体"/>
          <w:sz w:val="24"/>
        </w:rPr>
        <w:t>宋凤轩，孙健夫，谷彦芳主编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财政与税收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宋凤轩，孙健夫，谷彦芳主编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本书出售、求购地址：https://www.jiaokey.com/book/detail/14271318.html</w:t>
      </w:r>
    </w:p>
    <w:p>
      <w:r>
        <w:t>更多相关图书推荐：https://www.jiaokey.com</w:t>
      </w:r>
    </w:p>
    <w:p>
      <w:r>
        <w:t>宋凤轩，孙健夫，谷彦芳主编 其他作品：https://www.jiaokey.com/tag/宋凤轩，孙健夫，谷彦芳主编.html</w:t>
      </w:r>
    </w:p>
    <w:p>
      <w:r>
        <w:t>人民邮电出版社 出版图书：https://www.jiaokey.com/tag/人民邮电出版社.html</w:t>
      </w:r>
    </w:p>
    <w:p>
      <w:r>
        <w:t>关键词搜索：https://www.jiaokey.com/tag/财政与税收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