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从“地方创生”到“地区经营”</w:t>
      </w:r>
    </w:p>
    <w:p>
      <w:r>
        <w:rPr>
          <w:rFonts w:ascii="宋体" w:hAnsi="宋体" w:eastAsia="宋体"/>
          <w:sz w:val="24"/>
        </w:rPr>
        <w:t>（日）寺谷笃志，平塚伸治著；（日）鹿野和彦编著；宋金文译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从“地方创生”到“地区经营”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（日）寺谷笃志，平塚伸治著；（日）鹿野和彦编著；宋金文译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本书出售、求购地址：https://www.jiaokey.com/book/detail/14269672.html</w:t>
      </w:r>
    </w:p>
    <w:p>
      <w:r>
        <w:t>更多相关图书推荐：https://www.jiaokey.com</w:t>
      </w:r>
    </w:p>
    <w:p>
      <w:r>
        <w:t>（日）寺谷笃志，平塚伸治著；（日）鹿野和彦编著；宋金文译 其他作品：https://www.jiaokey.com/tag/（日）寺谷笃志，平塚伸治著；（日）鹿野和彦编著；宋金文译.html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关键词搜索：https://www.jiaokey.com/tag/从“地方创生”到“地区经营”.html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