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矿山地质环境管理的理论与实践  以华东地区为例</w:t>
      </w:r>
    </w:p>
    <w:p>
      <w:r>
        <w:rPr>
          <w:rFonts w:ascii="宋体" w:hAnsi="宋体" w:eastAsia="宋体"/>
          <w:sz w:val="24"/>
        </w:rPr>
        <w:t>李君浒，葛伟亚，董永观，邢怀学，薛建，王晓辉，王祝，袁航，洪利兴编著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矿山地质环境管理的理论与实践  以华东地区为例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李君浒，葛伟亚，董永观，邢怀学，薛建，王晓辉，王祝，袁航，洪利兴编著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本书出售、求购地址：https://www.jiaokey.com/book/detail/14268351.html</w:t>
      </w:r>
    </w:p>
    <w:p>
      <w:r>
        <w:t>更多相关图书推荐：https://www.jiaokey.com</w:t>
      </w:r>
    </w:p>
    <w:p>
      <w:r>
        <w:t>李君浒，葛伟亚，董永观，邢怀学，薛建，王晓辉，王祝，袁航，洪利兴编著 其他作品：https://www.jiaokey.com/tag/李君浒，葛伟亚，董永观，邢怀学，薛建，王晓辉，王祝，袁航，洪利兴编著.html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关键词搜索：https://www.jiaokey.com/tag/矿山地质环境管理的理论与实践  以华东地区为例.html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