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3</w:t>
      </w:r>
    </w:p>
    <w:p>
      <w:r>
        <w:rPr>
          <w:rFonts w:ascii="宋体" w:hAnsi="宋体" w:eastAsia="宋体"/>
          <w:sz w:val="24"/>
        </w:rPr>
        <w:t>吴任臣撰辑；周少霞校刊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吴任臣撰辑；周少霞校刊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本书出售、求购地址：https://www.jiaokey.com/book/detail/14268238.html</w:t>
      </w:r>
    </w:p>
    <w:p>
      <w:r>
        <w:t>更多相关图书推荐：https://www.jiaokey.com</w:t>
      </w:r>
    </w:p>
    <w:p>
      <w:r>
        <w:t>吴任臣撰辑；周少霞校刊 其他作品：https://www.jiaokey.com/tag/吴任臣撰辑；周少霞校刊.html</w:t>
      </w:r>
    </w:p>
    <w:p>
      <w:r>
        <w:t>国光书局 出版图书：https://www.jiaokey.com/tag/国光书局.html</w:t>
      </w:r>
    </w:p>
    <w:p>
      <w:r>
        <w:t>关键词搜索：https://www.jiaokey.com/tag/十国春秋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