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信用风险管理  从理论到实务=Credit risk management from theory to application</w:t>
      </w:r>
    </w:p>
    <w:p>
      <w:r>
        <w:rPr>
          <w:rFonts w:ascii="宋体" w:hAnsi="宋体" w:eastAsia="宋体"/>
          <w:sz w:val="24"/>
        </w:rPr>
        <w:t>周月刚编著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信用风险管理  从理论到实务=Credit risk management from theory to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本书出售、求购地址：https://www.jiaokey.com/book/detail/14267467.html</w:t>
      </w:r>
    </w:p>
    <w:p>
      <w:r>
        <w:t>更多相关图书推荐：https://www.jiaokey.com</w:t>
      </w:r>
    </w:p>
    <w:p>
      <w:r>
        <w:t>周月刚编著 其他作品：https://www.jiaokey.com/tag/周月刚编著.html</w:t>
      </w:r>
    </w:p>
    <w:p>
      <w:r>
        <w:t>关键词搜索：https://www.jiaokey.com/tag/信用风险管理  从理论到实务=Credit risk management from theory to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